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24"/>
          <w:szCs w:val="24"/>
        </w:rPr>
      </w:pPr>
      <w:r>
        <w:rPr>
          <w:b/>
          <w:sz w:val="24"/>
          <w:szCs w:val="24"/>
        </w:rPr>
        <w:t>-Projekt-</w:t>
      </w:r>
    </w:p>
    <w:p>
      <w:pPr>
        <w:pStyle w:val="Normal"/>
        <w:jc w:val="center"/>
        <w:rPr>
          <w:sz w:val="24"/>
          <w:szCs w:val="24"/>
        </w:rPr>
      </w:pPr>
      <w:r>
        <w:rPr>
          <w:sz w:val="24"/>
          <w:szCs w:val="24"/>
        </w:rPr>
      </w:r>
    </w:p>
    <w:p>
      <w:pPr>
        <w:pStyle w:val="Normal"/>
        <w:jc w:val="center"/>
        <w:rPr>
          <w:szCs w:val="24"/>
        </w:rPr>
      </w:pPr>
      <w:r>
        <w:rPr>
          <w:sz w:val="24"/>
          <w:szCs w:val="24"/>
        </w:rPr>
        <w:t>UCHWAŁA NR…..</w:t>
      </w:r>
    </w:p>
    <w:p>
      <w:pPr>
        <w:pStyle w:val="Normal"/>
        <w:jc w:val="center"/>
        <w:rPr>
          <w:szCs w:val="24"/>
        </w:rPr>
      </w:pPr>
      <w:r>
        <w:rPr>
          <w:sz w:val="24"/>
          <w:szCs w:val="24"/>
        </w:rPr>
        <w:t>RADY GMINY LIDZBARK WARMIŃSKI</w:t>
      </w:r>
    </w:p>
    <w:p>
      <w:pPr>
        <w:pStyle w:val="Normal"/>
        <w:jc w:val="center"/>
        <w:rPr>
          <w:szCs w:val="24"/>
        </w:rPr>
      </w:pPr>
      <w:r>
        <w:rPr>
          <w:sz w:val="24"/>
          <w:szCs w:val="24"/>
        </w:rPr>
        <w:t>z dnia …</w:t>
      </w:r>
    </w:p>
    <w:p>
      <w:pPr>
        <w:pStyle w:val="Normal"/>
        <w:jc w:val="center"/>
        <w:rPr>
          <w:sz w:val="24"/>
          <w:szCs w:val="24"/>
        </w:rPr>
      </w:pPr>
      <w:r>
        <w:rPr>
          <w:sz w:val="24"/>
          <w:szCs w:val="24"/>
        </w:rPr>
      </w:r>
    </w:p>
    <w:p>
      <w:pPr>
        <w:pStyle w:val="Normal"/>
        <w:jc w:val="center"/>
        <w:rPr>
          <w:sz w:val="24"/>
          <w:szCs w:val="24"/>
        </w:rPr>
      </w:pPr>
      <w:r>
        <w:rPr>
          <w:sz w:val="24"/>
          <w:szCs w:val="24"/>
        </w:rPr>
      </w:r>
    </w:p>
    <w:p>
      <w:pPr>
        <w:pStyle w:val="Normal"/>
        <w:jc w:val="center"/>
        <w:rPr>
          <w:sz w:val="24"/>
          <w:szCs w:val="24"/>
        </w:rPr>
      </w:pPr>
      <w:r>
        <w:rPr>
          <w:b/>
          <w:sz w:val="24"/>
          <w:szCs w:val="24"/>
        </w:rPr>
        <w:t>w sprawie wyrażenia zgody na zawarcie pomiędzy jednostkami samorządu terytorialnego porozumienia międzygminnego w zakresie działalności rodzinnego domu pomocy.</w:t>
      </w:r>
    </w:p>
    <w:p>
      <w:pPr>
        <w:pStyle w:val="Normal"/>
        <w:jc w:val="center"/>
        <w:rPr>
          <w:sz w:val="24"/>
          <w:szCs w:val="24"/>
        </w:rPr>
      </w:pPr>
      <w:r>
        <w:rPr>
          <w:sz w:val="24"/>
          <w:szCs w:val="24"/>
        </w:rPr>
      </w:r>
    </w:p>
    <w:p>
      <w:pPr>
        <w:pStyle w:val="Normal"/>
        <w:jc w:val="both"/>
        <w:rPr>
          <w:sz w:val="24"/>
          <w:szCs w:val="24"/>
        </w:rPr>
      </w:pPr>
      <w:r>
        <w:rPr>
          <w:sz w:val="24"/>
          <w:szCs w:val="24"/>
        </w:rPr>
        <w:tab/>
        <w:t>Na podstawie art. 74 ustawy z dnia 8 marca 1990 r. o samorządzie gminnym</w:t>
        <w:br/>
        <w:t>(</w:t>
      </w:r>
      <w:r>
        <w:rPr>
          <w:sz w:val="24"/>
          <w:szCs w:val="24"/>
        </w:rPr>
        <w:t xml:space="preserve">t.j. </w:t>
      </w:r>
      <w:r>
        <w:rPr>
          <w:sz w:val="24"/>
          <w:szCs w:val="24"/>
        </w:rPr>
        <w:t xml:space="preserve">Dz. U. z 2019 r. poz. 506),  art. 17 ust.1 pkt 11 i 16, art. 52 ustawy z dnia 12 marca 2004 r. o pomocy społecznej (Dz. U. z 2018 r. poz. 1508 z późn. zm.) oraz przepisów § 7-10 rozporządzenia Ministra Pracy i Polityki Społecznej z dnia 31 maja 2012 r. w sprawie rodzinnych domów pomocy (Dz.U. z 2012 r. poz.719) </w:t>
      </w:r>
      <w:r>
        <w:rPr>
          <w:b/>
          <w:sz w:val="24"/>
          <w:szCs w:val="24"/>
        </w:rPr>
        <w:t>uchwala się, co następuje:</w:t>
      </w:r>
    </w:p>
    <w:p>
      <w:pPr>
        <w:pStyle w:val="Normal"/>
        <w:jc w:val="both"/>
        <w:rPr>
          <w:sz w:val="24"/>
          <w:szCs w:val="24"/>
        </w:rPr>
      </w:pPr>
      <w:r>
        <w:rPr>
          <w:sz w:val="24"/>
          <w:szCs w:val="24"/>
        </w:rPr>
      </w:r>
    </w:p>
    <w:p>
      <w:pPr>
        <w:pStyle w:val="Normal"/>
        <w:jc w:val="both"/>
        <w:rPr>
          <w:sz w:val="24"/>
          <w:szCs w:val="24"/>
        </w:rPr>
      </w:pPr>
      <w:r>
        <w:rPr>
          <w:sz w:val="24"/>
          <w:szCs w:val="24"/>
        </w:rPr>
        <w:t>§1</w:t>
      </w:r>
      <w:r>
        <w:rPr>
          <w:color w:val="FFFFFF" w:themeColor="background1"/>
          <w:sz w:val="24"/>
          <w:szCs w:val="24"/>
        </w:rPr>
        <w:t xml:space="preserve"> </w:t>
      </w:r>
      <w:r>
        <w:rPr>
          <w:sz w:val="24"/>
          <w:szCs w:val="24"/>
        </w:rPr>
        <w:t>Wyraża się zgodę na zawarcie porozumienia międzygminnego pomiędzy Gminą Kiwity</w:t>
        <w:br/>
        <w:t>i Gminą Lidzbark Warmiński w sprawie powierzenia przez Gminę Lidzbark Warmiński zadania publicznego z zakresu pomocy społecznej polegającego na świadczeniu usług opiekuńczych i bytowych w formie rodzinnego domu pomocy i wykonywania obowiązków nadzoru nad wykonywaniem tych usług.</w:t>
      </w:r>
    </w:p>
    <w:p>
      <w:pPr>
        <w:pStyle w:val="Normal"/>
        <w:jc w:val="both"/>
        <w:rPr>
          <w:sz w:val="24"/>
          <w:szCs w:val="24"/>
        </w:rPr>
      </w:pPr>
      <w:r>
        <w:rPr>
          <w:sz w:val="24"/>
          <w:szCs w:val="24"/>
        </w:rPr>
      </w:r>
    </w:p>
    <w:p>
      <w:pPr>
        <w:pStyle w:val="Normal"/>
        <w:jc w:val="both"/>
        <w:rPr>
          <w:sz w:val="24"/>
          <w:szCs w:val="24"/>
        </w:rPr>
      </w:pPr>
      <w:r>
        <w:rPr>
          <w:sz w:val="24"/>
          <w:szCs w:val="24"/>
        </w:rPr>
        <w:t>§2. Wykonanie uchwały powierza się Wójtowi Gminy Lidzbark Warmiński.</w:t>
      </w:r>
    </w:p>
    <w:p>
      <w:pPr>
        <w:pStyle w:val="Normal"/>
        <w:jc w:val="both"/>
        <w:rPr>
          <w:sz w:val="24"/>
          <w:szCs w:val="24"/>
        </w:rPr>
      </w:pPr>
      <w:r>
        <w:rPr>
          <w:sz w:val="24"/>
          <w:szCs w:val="24"/>
        </w:rPr>
      </w:r>
    </w:p>
    <w:p>
      <w:pPr>
        <w:pStyle w:val="Normal"/>
        <w:jc w:val="both"/>
        <w:rPr>
          <w:szCs w:val="24"/>
        </w:rPr>
      </w:pPr>
      <w:r>
        <w:rPr>
          <w:sz w:val="24"/>
          <w:szCs w:val="24"/>
        </w:rPr>
        <w:t>§3. Uchwała wchodzi w  życie z dniem podjęcia.</w:t>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Cs w:val="24"/>
        </w:rPr>
      </w:pPr>
      <w:r>
        <w:rPr>
          <w:sz w:val="24"/>
          <w:szCs w:val="24"/>
        </w:rPr>
        <w:tab/>
        <w:tab/>
        <w:tab/>
        <w:tab/>
        <w:tab/>
        <w:tab/>
        <w:tab/>
        <w:tab/>
        <w:t xml:space="preserve">Przewodniczący Rady </w:t>
      </w:r>
    </w:p>
    <w:p>
      <w:pPr>
        <w:pStyle w:val="Normal"/>
        <w:jc w:val="both"/>
        <w:rPr>
          <w:szCs w:val="24"/>
        </w:rPr>
      </w:pPr>
      <w:r>
        <w:rPr>
          <w:sz w:val="24"/>
          <w:szCs w:val="24"/>
        </w:rPr>
        <w:t xml:space="preserve">                                                                                              </w:t>
      </w:r>
      <w:r>
        <w:rPr>
          <w:sz w:val="24"/>
          <w:szCs w:val="24"/>
        </w:rPr>
        <w:t>Gminy Lidzbark Warmiński</w:t>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both"/>
        <w:rPr>
          <w:sz w:val="24"/>
          <w:szCs w:val="24"/>
        </w:rPr>
      </w:pPr>
      <w:r>
        <w:rPr>
          <w:sz w:val="24"/>
          <w:szCs w:val="24"/>
        </w:rPr>
      </w:r>
    </w:p>
    <w:p>
      <w:pPr>
        <w:pStyle w:val="Normal"/>
        <w:jc w:val="center"/>
        <w:rPr>
          <w:b/>
          <w:b/>
          <w:szCs w:val="24"/>
        </w:rPr>
      </w:pPr>
      <w:r>
        <w:rPr>
          <w:b/>
          <w:sz w:val="24"/>
          <w:szCs w:val="24"/>
        </w:rPr>
        <w:t>UZASADNIENIE</w:t>
      </w:r>
    </w:p>
    <w:p>
      <w:pPr>
        <w:pStyle w:val="Normal"/>
        <w:jc w:val="center"/>
        <w:rPr>
          <w:sz w:val="24"/>
          <w:szCs w:val="24"/>
        </w:rPr>
      </w:pPr>
      <w:r>
        <w:rPr>
          <w:sz w:val="24"/>
          <w:szCs w:val="24"/>
        </w:rPr>
      </w:r>
    </w:p>
    <w:p>
      <w:pPr>
        <w:pStyle w:val="Normal"/>
        <w:jc w:val="both"/>
        <w:rPr>
          <w:sz w:val="24"/>
          <w:szCs w:val="24"/>
        </w:rPr>
      </w:pPr>
      <w:r>
        <w:rPr>
          <w:sz w:val="24"/>
          <w:szCs w:val="24"/>
        </w:rPr>
        <w:t>Na podstawie art.17 ust.1pkt 11 ustawy z dnia 12 marca 2004 r. o pomocy społecznej</w:t>
        <w:br/>
        <w:t>(Dz. U. z 2018 r. poz. 1508) do zadań własnych gminy o charakterze obowiązkowym należy między innymi udzieleniu pomocy w formie usług opiekuńczych.</w:t>
      </w:r>
    </w:p>
    <w:p>
      <w:pPr>
        <w:pStyle w:val="Normal"/>
        <w:jc w:val="both"/>
        <w:rPr>
          <w:sz w:val="24"/>
          <w:szCs w:val="24"/>
        </w:rPr>
      </w:pPr>
      <w:r>
        <w:rPr>
          <w:sz w:val="24"/>
          <w:szCs w:val="24"/>
        </w:rPr>
      </w:r>
    </w:p>
    <w:p>
      <w:pPr>
        <w:pStyle w:val="Normal"/>
        <w:jc w:val="both"/>
        <w:rPr>
          <w:szCs w:val="24"/>
        </w:rPr>
      </w:pPr>
      <w:r>
        <w:rPr>
          <w:sz w:val="24"/>
          <w:szCs w:val="24"/>
        </w:rPr>
        <w:t>Zgodnie z art.52 tej ustawy w przypadku braku możliwości zapewnienia usług opiekuńczych w miejscu zamieszkania osoba wymagająca z powodu wieku lub niepełnosprawności pomocy innych osób może korzystać z usług opiekuńczych i bytowych w formie rodzinnego domu pomocy; opieka w rodzinnych domach pomocy jest całodobowa.</w:t>
      </w:r>
    </w:p>
    <w:p>
      <w:pPr>
        <w:pStyle w:val="Normal"/>
        <w:jc w:val="both"/>
        <w:rPr>
          <w:sz w:val="24"/>
          <w:szCs w:val="24"/>
        </w:rPr>
      </w:pPr>
      <w:r>
        <w:rPr>
          <w:sz w:val="24"/>
          <w:szCs w:val="24"/>
        </w:rPr>
      </w:r>
    </w:p>
    <w:p>
      <w:pPr>
        <w:pStyle w:val="Normal"/>
        <w:jc w:val="both"/>
        <w:rPr>
          <w:szCs w:val="24"/>
        </w:rPr>
      </w:pPr>
      <w:r>
        <w:rPr>
          <w:sz w:val="24"/>
          <w:szCs w:val="24"/>
        </w:rPr>
        <w:t xml:space="preserve">Rodzinny dom pomocy nie jest jednostką organizacyjną pomocy społecznej, ale jest raczej swoistą, organizacją odmianą usług opiekuńczych. Świadczy on usługi bytowe i opiekuńcze w budynku mieszkalnym jednorodzinnym, którego właścicielem lub najemcą jest osoba fizyczna albo organizacja pożytku publicznego prowadząca dom. Rodzinny dom pomocy prowadzony przez osobę fizyczną jest jednocześnie miejscem jej zamieszkania. Taka forma opieki wychodzi naprzeciw oczekiwaniom nie tylko osób jej potrzebujących, ale również osób opiekujących się niepełnosprawnym czy starszym członkiem rodziny. Kierowanie do rodzinnych domów pomocy następuje na podstawie decyzji administracyjnej,                                po przeprowadzeniu wywiadu środowiskowego jak w przypadku innych usług świadczonych na podstawie ustawy o pomocy społecznej. Pobyt w takim domu jest odpłatny według zasad obowiązujących przy kierowaniu do domów pomocy społecznej. Miesięczna opłata, określona w decyzji o skierowaniu, przekazywana jest osobie prowadzącej dom.  </w:t>
      </w:r>
    </w:p>
    <w:p>
      <w:pPr>
        <w:pStyle w:val="Normal"/>
        <w:jc w:val="both"/>
        <w:rPr>
          <w:sz w:val="24"/>
          <w:szCs w:val="24"/>
        </w:rPr>
      </w:pPr>
      <w:r>
        <w:rPr>
          <w:sz w:val="24"/>
          <w:szCs w:val="24"/>
        </w:rPr>
      </w:r>
    </w:p>
    <w:p>
      <w:pPr>
        <w:pStyle w:val="Normal"/>
        <w:jc w:val="both"/>
        <w:rPr>
          <w:szCs w:val="24"/>
        </w:rPr>
      </w:pPr>
      <w:r>
        <w:rPr>
          <w:sz w:val="24"/>
          <w:szCs w:val="24"/>
        </w:rPr>
        <w:t xml:space="preserve">Najbliższy miejscowo dla Lidzbarka Warmińskiego Rodzinny dom pomocy znajduje się </w:t>
        <w:br/>
        <w:t>w Kobieli gmina Kiwity prowadzony przez osobę fizyczną.</w:t>
      </w:r>
    </w:p>
    <w:p>
      <w:pPr>
        <w:pStyle w:val="Normal"/>
        <w:jc w:val="both"/>
        <w:rPr>
          <w:sz w:val="24"/>
          <w:szCs w:val="24"/>
        </w:rPr>
      </w:pPr>
      <w:r>
        <w:rPr>
          <w:sz w:val="24"/>
          <w:szCs w:val="24"/>
        </w:rPr>
      </w:r>
    </w:p>
    <w:p>
      <w:pPr>
        <w:pStyle w:val="Normal"/>
        <w:jc w:val="both"/>
        <w:rPr>
          <w:sz w:val="24"/>
          <w:szCs w:val="24"/>
        </w:rPr>
      </w:pPr>
      <w:r>
        <w:rPr>
          <w:sz w:val="24"/>
          <w:szCs w:val="24"/>
        </w:rPr>
        <w:t>Umieszczenie podopiecznego w takiej placówce rodzi obowiązki w stosunku do miejscowego jednostki samorządu terytorialnego, polegające na wykonaniu czynności kontrolnych - §9</w:t>
        <w:br/>
        <w:t>i §10 Rozporządzenie MPiPS z dnia 31maja 2012 roku, w sprawie rodzinnych domów pomocy (Dz. U. z 2012r., poz.719). Nadzór nad rodzinnymi domami pomocy sprawuje</w:t>
        <w:br/>
        <w:t>w imieniu wójta (burmistrza, prezydenta miasta) kierownik ośrodka pomocy społecznej. Kontrole domów wykonywane są co najmniej raz na kwartał. Oprócz analizy dokumentów</w:t>
        <w:br/>
        <w:t xml:space="preserve">w trakcie kontroli nawiązuje się bezpośredni kontakt z podopiecznymi, a w razie  potrzeby </w:t>
        <w:br/>
        <w:t>z ich rodzinami.</w:t>
      </w:r>
    </w:p>
    <w:p>
      <w:pPr>
        <w:pStyle w:val="Normal"/>
        <w:jc w:val="both"/>
        <w:rPr>
          <w:sz w:val="24"/>
          <w:szCs w:val="24"/>
        </w:rPr>
      </w:pPr>
      <w:r>
        <w:rPr>
          <w:sz w:val="24"/>
          <w:szCs w:val="24"/>
        </w:rPr>
      </w:r>
    </w:p>
    <w:p>
      <w:pPr>
        <w:pStyle w:val="Normal"/>
        <w:jc w:val="both"/>
        <w:rPr>
          <w:szCs w:val="24"/>
        </w:rPr>
      </w:pPr>
      <w:r>
        <w:rPr>
          <w:sz w:val="24"/>
          <w:szCs w:val="24"/>
        </w:rPr>
        <w:t>Aby możliwe było powierzenie wykonywania czynności kontrolnych, w stosunku do prowadzącego rodzinny dom pomocy, Wójtowi Gminy Kiwity na terenie którego działa rodzinny dom pomocy, a do którego mogliby być kierowani mieszkańcy gminy Lidzbark Warmiński wymagającyc</w:t>
      </w:r>
      <w:r>
        <w:rPr>
          <w:sz w:val="24"/>
          <w:szCs w:val="24"/>
        </w:rPr>
        <w:t>h</w:t>
      </w:r>
      <w:r>
        <w:rPr>
          <w:sz w:val="24"/>
          <w:szCs w:val="24"/>
        </w:rPr>
        <w:t xml:space="preserve"> usług opiekuńczych i bytowych, należy zawrzeć stosowne Porozumienie pomiędzy Wójtem Gminy Kiwity i Wójtem Gminy Lidzbark Warmiński, które ureguluje szczegółowo zasady korzystania z tej placówki. Warunkiem zawarcia takiego porozumienia przez Wójta  niezbędne jest uprzednie podjęcie w tej sprawie uchwały przez Radę Gminy.</w:t>
      </w:r>
    </w:p>
    <w:p>
      <w:pPr>
        <w:pStyle w:val="Normal"/>
        <w:shd w:val="clear" w:color="auto" w:fill="FFFFFF"/>
        <w:jc w:val="center"/>
        <w:rPr>
          <w:rFonts w:ascii="Calibri" w:hAnsi="Calibri" w:cs="" w:asciiTheme="minorHAnsi" w:cstheme="minorBidi" w:hAnsiTheme="minorHAnsi"/>
          <w:b/>
          <w:b/>
          <w:bCs/>
          <w:color w:val="000000"/>
          <w:szCs w:val="33"/>
        </w:rPr>
      </w:pPr>
      <w:r>
        <w:rPr>
          <w:rFonts w:cs="" w:cstheme="minorBidi" w:ascii="Calibri" w:hAnsi="Calibri"/>
          <w:b/>
          <w:bCs/>
          <w:color w:val="000000"/>
          <w:szCs w:val="33"/>
        </w:rPr>
      </w:r>
    </w:p>
    <w:p>
      <w:pPr>
        <w:pStyle w:val="Normal"/>
        <w:shd w:val="clear" w:color="auto" w:fill="FFFFFF"/>
        <w:jc w:val="center"/>
        <w:rPr>
          <w:b/>
          <w:b/>
          <w:bCs/>
          <w:color w:val="000000"/>
          <w:szCs w:val="33"/>
        </w:rPr>
      </w:pPr>
      <w:r>
        <w:rPr>
          <w:b/>
          <w:bCs/>
          <w:color w:val="000000"/>
          <w:szCs w:val="33"/>
        </w:rPr>
      </w:r>
    </w:p>
    <w:p>
      <w:pPr>
        <w:pStyle w:val="Normal"/>
        <w:rPr/>
      </w:pPr>
      <w:r>
        <w:rPr/>
      </w:r>
    </w:p>
    <w:sectPr>
      <w:type w:val="nextPage"/>
      <w:pgSz w:w="11906" w:h="16838"/>
      <w:pgMar w:left="1417" w:right="1417" w:header="0" w:top="1417" w:footer="0"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Tahoma">
    <w:charset w:val="ee"/>
    <w:family w:val="roman"/>
    <w:pitch w:val="variable"/>
  </w:font>
  <w:font w:name="Liberation Sans">
    <w:altName w:val="Arial"/>
    <w:charset w:val="ee"/>
    <w:family w:val="swiss"/>
    <w:pitch w:val="variable"/>
  </w:font>
</w:fonts>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734cf"/>
    <w:pPr>
      <w:widowControl/>
      <w:bidi w:val="0"/>
      <w:spacing w:lineRule="auto" w:line="240" w:before="0" w:after="0"/>
      <w:jc w:val="left"/>
    </w:pPr>
    <w:rPr>
      <w:rFonts w:ascii="Times New Roman" w:hAnsi="Times New Roman" w:eastAsia="Times New Roman" w:cs="Times New Roman"/>
      <w:color w:val="auto"/>
      <w:sz w:val="20"/>
      <w:szCs w:val="20"/>
      <w:lang w:eastAsia="pl-PL" w:val="pl-PL" w:bidi="ar-SA"/>
    </w:rPr>
  </w:style>
  <w:style w:type="paragraph" w:styleId="Nagwek5">
    <w:name w:val="Heading 5"/>
    <w:basedOn w:val="Normal"/>
    <w:link w:val="Nagwek5Znak"/>
    <w:semiHidden/>
    <w:unhideWhenUsed/>
    <w:qFormat/>
    <w:rsid w:val="00b734cf"/>
    <w:pPr>
      <w:keepNext/>
      <w:spacing w:lineRule="auto" w:line="360"/>
      <w:jc w:val="center"/>
      <w:outlineLvl w:val="4"/>
    </w:pPr>
    <w:rPr>
      <w:b/>
      <w:bCs/>
      <w:i/>
      <w:iCs/>
      <w:sz w:val="28"/>
      <w:u w:val="single"/>
    </w:rPr>
  </w:style>
  <w:style w:type="paragraph" w:styleId="Nagwek6">
    <w:name w:val="Heading 6"/>
    <w:basedOn w:val="Normal"/>
    <w:link w:val="Nagwek6Znak"/>
    <w:semiHidden/>
    <w:unhideWhenUsed/>
    <w:qFormat/>
    <w:rsid w:val="00b734cf"/>
    <w:pPr>
      <w:keepNext/>
      <w:jc w:val="center"/>
      <w:outlineLvl w:val="5"/>
    </w:pPr>
    <w:rPr>
      <w:i/>
      <w:iCs/>
      <w:sz w:val="28"/>
    </w:rPr>
  </w:style>
  <w:style w:type="paragraph" w:styleId="Nagwek7">
    <w:name w:val="Heading 7"/>
    <w:basedOn w:val="Normal"/>
    <w:link w:val="Nagwek7Znak"/>
    <w:semiHidden/>
    <w:unhideWhenUsed/>
    <w:qFormat/>
    <w:rsid w:val="00b734cf"/>
    <w:pPr>
      <w:keepNext/>
      <w:jc w:val="center"/>
      <w:outlineLvl w:val="6"/>
    </w:pPr>
    <w:rPr>
      <w:b/>
      <w:bCs/>
      <w:sz w:val="36"/>
    </w:rPr>
  </w:style>
  <w:style w:type="paragraph" w:styleId="Nagwek8">
    <w:name w:val="Heading 8"/>
    <w:basedOn w:val="Normal"/>
    <w:link w:val="Nagwek8Znak"/>
    <w:semiHidden/>
    <w:unhideWhenUsed/>
    <w:qFormat/>
    <w:rsid w:val="00b734cf"/>
    <w:pPr>
      <w:keepNext/>
      <w:spacing w:lineRule="auto" w:line="360"/>
      <w:ind w:left="4956" w:firstLine="708"/>
      <w:outlineLvl w:val="7"/>
    </w:pPr>
    <w:rPr>
      <w:b/>
      <w:i/>
      <w:sz w:val="28"/>
    </w:rPr>
  </w:style>
  <w:style w:type="paragraph" w:styleId="Nagwek9">
    <w:name w:val="Heading 9"/>
    <w:basedOn w:val="Normal"/>
    <w:link w:val="Nagwek9Znak"/>
    <w:semiHidden/>
    <w:unhideWhenUsed/>
    <w:qFormat/>
    <w:rsid w:val="00b734cf"/>
    <w:pPr>
      <w:keepNext/>
      <w:outlineLvl w:val="8"/>
    </w:pPr>
    <w:rPr>
      <w:sz w:val="28"/>
    </w:rPr>
  </w:style>
  <w:style w:type="character" w:styleId="DefaultParagraphFont" w:default="1">
    <w:name w:val="Default Paragraph Font"/>
    <w:uiPriority w:val="1"/>
    <w:semiHidden/>
    <w:unhideWhenUsed/>
    <w:qFormat/>
    <w:rPr/>
  </w:style>
  <w:style w:type="character" w:styleId="Nagwek5Znak" w:customStyle="1">
    <w:name w:val="Nagłówek 5 Znak"/>
    <w:basedOn w:val="DefaultParagraphFont"/>
    <w:link w:val="Nagwek5"/>
    <w:semiHidden/>
    <w:qFormat/>
    <w:rsid w:val="00b734cf"/>
    <w:rPr>
      <w:rFonts w:ascii="Times New Roman" w:hAnsi="Times New Roman" w:eastAsia="Times New Roman" w:cs="Times New Roman"/>
      <w:b/>
      <w:bCs/>
      <w:i/>
      <w:iCs/>
      <w:sz w:val="28"/>
      <w:szCs w:val="20"/>
      <w:u w:val="single"/>
      <w:lang w:eastAsia="pl-PL"/>
    </w:rPr>
  </w:style>
  <w:style w:type="character" w:styleId="Nagwek6Znak" w:customStyle="1">
    <w:name w:val="Nagłówek 6 Znak"/>
    <w:basedOn w:val="DefaultParagraphFont"/>
    <w:link w:val="Nagwek6"/>
    <w:semiHidden/>
    <w:qFormat/>
    <w:rsid w:val="00b734cf"/>
    <w:rPr>
      <w:rFonts w:ascii="Times New Roman" w:hAnsi="Times New Roman" w:eastAsia="Times New Roman" w:cs="Times New Roman"/>
      <w:i/>
      <w:iCs/>
      <w:sz w:val="28"/>
      <w:szCs w:val="20"/>
      <w:lang w:eastAsia="pl-PL"/>
    </w:rPr>
  </w:style>
  <w:style w:type="character" w:styleId="Nagwek7Znak" w:customStyle="1">
    <w:name w:val="Nagłówek 7 Znak"/>
    <w:basedOn w:val="DefaultParagraphFont"/>
    <w:link w:val="Nagwek7"/>
    <w:semiHidden/>
    <w:qFormat/>
    <w:rsid w:val="00b734cf"/>
    <w:rPr>
      <w:rFonts w:ascii="Times New Roman" w:hAnsi="Times New Roman" w:eastAsia="Times New Roman" w:cs="Times New Roman"/>
      <w:b/>
      <w:bCs/>
      <w:sz w:val="36"/>
      <w:szCs w:val="20"/>
      <w:lang w:eastAsia="pl-PL"/>
    </w:rPr>
  </w:style>
  <w:style w:type="character" w:styleId="Nagwek8Znak" w:customStyle="1">
    <w:name w:val="Nagłówek 8 Znak"/>
    <w:basedOn w:val="DefaultParagraphFont"/>
    <w:link w:val="Nagwek8"/>
    <w:semiHidden/>
    <w:qFormat/>
    <w:rsid w:val="00b734cf"/>
    <w:rPr>
      <w:rFonts w:ascii="Times New Roman" w:hAnsi="Times New Roman" w:eastAsia="Times New Roman" w:cs="Times New Roman"/>
      <w:b/>
      <w:i/>
      <w:sz w:val="28"/>
      <w:szCs w:val="20"/>
      <w:lang w:eastAsia="pl-PL"/>
    </w:rPr>
  </w:style>
  <w:style w:type="character" w:styleId="Nagwek9Znak" w:customStyle="1">
    <w:name w:val="Nagłówek 9 Znak"/>
    <w:basedOn w:val="DefaultParagraphFont"/>
    <w:link w:val="Nagwek9"/>
    <w:semiHidden/>
    <w:qFormat/>
    <w:rsid w:val="00b734cf"/>
    <w:rPr>
      <w:rFonts w:ascii="Times New Roman" w:hAnsi="Times New Roman" w:eastAsia="Times New Roman" w:cs="Times New Roman"/>
      <w:sz w:val="28"/>
      <w:szCs w:val="20"/>
      <w:lang w:eastAsia="pl-PL"/>
    </w:rPr>
  </w:style>
  <w:style w:type="character" w:styleId="NagwekZnak" w:customStyle="1">
    <w:name w:val="Nagłówek Znak"/>
    <w:basedOn w:val="DefaultParagraphFont"/>
    <w:link w:val="Nagwek"/>
    <w:uiPriority w:val="99"/>
    <w:semiHidden/>
    <w:qFormat/>
    <w:rsid w:val="00b734cf"/>
    <w:rPr>
      <w:rFonts w:ascii="Times New Roman" w:hAnsi="Times New Roman" w:eastAsia="Times New Roman" w:cs="Times New Roman"/>
      <w:sz w:val="24"/>
      <w:szCs w:val="24"/>
      <w:lang w:eastAsia="pl-PL"/>
    </w:rPr>
  </w:style>
  <w:style w:type="character" w:styleId="TekstpodstawowyZnak" w:customStyle="1">
    <w:name w:val="Tekst podstawowy Znak"/>
    <w:basedOn w:val="DefaultParagraphFont"/>
    <w:link w:val="Tekstpodstawowy"/>
    <w:semiHidden/>
    <w:qFormat/>
    <w:rsid w:val="00b734cf"/>
    <w:rPr>
      <w:rFonts w:ascii="Times New Roman" w:hAnsi="Times New Roman" w:eastAsia="Times New Roman" w:cs="Times New Roman"/>
      <w:sz w:val="28"/>
      <w:szCs w:val="20"/>
      <w:lang w:eastAsia="pl-PL"/>
    </w:rPr>
  </w:style>
  <w:style w:type="character" w:styleId="TekstpodstawowywcityZnak" w:customStyle="1">
    <w:name w:val="Tekst podstawowy wcięty Znak"/>
    <w:basedOn w:val="DefaultParagraphFont"/>
    <w:link w:val="Tekstpodstawowywcity"/>
    <w:semiHidden/>
    <w:qFormat/>
    <w:rsid w:val="00b734cf"/>
    <w:rPr>
      <w:rFonts w:ascii="Tahoma" w:hAnsi="Tahoma" w:eastAsia="Times New Roman" w:cs="Tahoma"/>
      <w:i/>
      <w:iCs/>
      <w:sz w:val="36"/>
      <w:szCs w:val="20"/>
      <w:lang w:eastAsia="pl-PL"/>
    </w:rPr>
  </w:style>
  <w:style w:type="character" w:styleId="TekstpodstawowyzwciciemZnak" w:customStyle="1">
    <w:name w:val="Tekst podstawowy z wcięciem Znak"/>
    <w:basedOn w:val="TekstpodstawowyZnak"/>
    <w:link w:val="Tekstpodstawowyzwciciem"/>
    <w:uiPriority w:val="99"/>
    <w:semiHidden/>
    <w:qFormat/>
    <w:rsid w:val="00b734cf"/>
    <w:rPr>
      <w:rFonts w:ascii="Times New Roman" w:hAnsi="Times New Roman" w:eastAsia="Times New Roman" w:cs="Times New Roman"/>
      <w:sz w:val="20"/>
      <w:szCs w:val="20"/>
      <w:lang w:eastAsia="pl-PL"/>
    </w:rPr>
  </w:style>
  <w:style w:type="character" w:styleId="Tekstpodstawowyzwciciem2Znak" w:customStyle="1">
    <w:name w:val="Tekst podstawowy z wcięciem 2 Znak"/>
    <w:basedOn w:val="TekstpodstawowywcityZnak"/>
    <w:link w:val="Tekstpodstawowyzwciciem2"/>
    <w:uiPriority w:val="99"/>
    <w:semiHidden/>
    <w:qFormat/>
    <w:rsid w:val="00b734cf"/>
    <w:rPr>
      <w:rFonts w:ascii="Times New Roman" w:hAnsi="Times New Roman" w:eastAsia="Times New Roman" w:cs="Times New Roman"/>
      <w:i w:val="false"/>
      <w:iCs w:val="false"/>
      <w:sz w:val="20"/>
      <w:szCs w:val="20"/>
      <w:lang w:eastAsia="pl-PL"/>
    </w:rPr>
  </w:style>
  <w:style w:type="character" w:styleId="Pagenumber">
    <w:name w:val="page number"/>
    <w:basedOn w:val="DefaultParagraphFont"/>
    <w:semiHidden/>
    <w:unhideWhenUsed/>
    <w:qFormat/>
    <w:rsid w:val="00b734cf"/>
    <w:rPr/>
  </w:style>
  <w:style w:type="paragraph" w:styleId="Nagwek">
    <w:name w:val="Nagłówek"/>
    <w:basedOn w:val="Normal"/>
    <w:next w:val="Tretekstu"/>
    <w:qFormat/>
    <w:pPr>
      <w:keepNext/>
      <w:spacing w:before="240" w:after="120"/>
    </w:pPr>
    <w:rPr>
      <w:rFonts w:ascii="Liberation Sans" w:hAnsi="Liberation Sans" w:eastAsia="Microsoft YaHei" w:cs="Mangal"/>
      <w:sz w:val="28"/>
      <w:szCs w:val="28"/>
    </w:rPr>
  </w:style>
  <w:style w:type="paragraph" w:styleId="Tretekstu">
    <w:name w:val="Body Text"/>
    <w:basedOn w:val="Normal"/>
    <w:link w:val="TekstpodstawowyZnak"/>
    <w:semiHidden/>
    <w:unhideWhenUsed/>
    <w:rsid w:val="00b734cf"/>
    <w:pPr>
      <w:spacing w:lineRule="auto" w:line="360"/>
      <w:jc w:val="both"/>
    </w:pPr>
    <w:rPr>
      <w:sz w:val="28"/>
    </w:rPr>
  </w:style>
  <w:style w:type="paragraph" w:styleId="Lista">
    <w:name w:val="List"/>
    <w:basedOn w:val="Tretekstu"/>
    <w:pPr/>
    <w:rPr>
      <w:rFonts w:cs="Mangal"/>
    </w:rPr>
  </w:style>
  <w:style w:type="paragraph" w:styleId="Podpis">
    <w:name w:val="Caption"/>
    <w:basedOn w:val="Normal"/>
    <w:qFormat/>
    <w:pPr>
      <w:suppressLineNumbers/>
      <w:spacing w:before="120" w:after="120"/>
    </w:pPr>
    <w:rPr>
      <w:rFonts w:cs="Mangal"/>
      <w:i/>
      <w:iCs/>
      <w:sz w:val="24"/>
      <w:szCs w:val="24"/>
    </w:rPr>
  </w:style>
  <w:style w:type="paragraph" w:styleId="Indeks">
    <w:name w:val="Indeks"/>
    <w:basedOn w:val="Normal"/>
    <w:qFormat/>
    <w:pPr>
      <w:suppressLineNumbers/>
    </w:pPr>
    <w:rPr>
      <w:rFonts w:cs="Mangal"/>
    </w:rPr>
  </w:style>
  <w:style w:type="paragraph" w:styleId="Gwka">
    <w:name w:val="Header"/>
    <w:basedOn w:val="Normal"/>
    <w:link w:val="NagwekZnak"/>
    <w:uiPriority w:val="99"/>
    <w:semiHidden/>
    <w:unhideWhenUsed/>
    <w:rsid w:val="00b734cf"/>
    <w:pPr>
      <w:tabs>
        <w:tab w:val="center" w:pos="4536" w:leader="none"/>
        <w:tab w:val="right" w:pos="9072" w:leader="none"/>
      </w:tabs>
    </w:pPr>
    <w:rPr>
      <w:sz w:val="24"/>
      <w:szCs w:val="24"/>
    </w:rPr>
  </w:style>
  <w:style w:type="paragraph" w:styleId="Wcicietrecitekstu">
    <w:name w:val="Body Text Indent"/>
    <w:basedOn w:val="Normal"/>
    <w:link w:val="TekstpodstawowywcityZnak"/>
    <w:semiHidden/>
    <w:unhideWhenUsed/>
    <w:rsid w:val="00b734cf"/>
    <w:pPr>
      <w:spacing w:lineRule="auto" w:line="480"/>
      <w:ind w:firstLine="709"/>
      <w:jc w:val="both"/>
    </w:pPr>
    <w:rPr>
      <w:rFonts w:ascii="Tahoma" w:hAnsi="Tahoma" w:cs="Tahoma"/>
      <w:i/>
      <w:iCs/>
      <w:sz w:val="36"/>
    </w:rPr>
  </w:style>
  <w:style w:type="paragraph" w:styleId="BodyTextIndent">
    <w:name w:val="Body Text Indent"/>
    <w:basedOn w:val="Tretekstu"/>
    <w:link w:val="TekstpodstawowyzwciciemZnak"/>
    <w:uiPriority w:val="99"/>
    <w:semiHidden/>
    <w:unhideWhenUsed/>
    <w:qFormat/>
    <w:rsid w:val="00b734cf"/>
    <w:pPr>
      <w:spacing w:lineRule="auto" w:line="240" w:before="0" w:after="120"/>
      <w:ind w:firstLine="210"/>
      <w:jc w:val="left"/>
    </w:pPr>
    <w:rPr>
      <w:sz w:val="20"/>
    </w:rPr>
  </w:style>
  <w:style w:type="paragraph" w:styleId="BodyTextFirstIndent2">
    <w:name w:val="Body Text First Indent 2"/>
    <w:basedOn w:val="Wcicietrecitekstu"/>
    <w:link w:val="Tekstpodstawowyzwciciem2Znak"/>
    <w:uiPriority w:val="99"/>
    <w:semiHidden/>
    <w:unhideWhenUsed/>
    <w:qFormat/>
    <w:rsid w:val="00b734cf"/>
    <w:pPr>
      <w:spacing w:lineRule="auto" w:line="240" w:before="0" w:after="120"/>
      <w:ind w:left="283" w:firstLine="210"/>
      <w:jc w:val="left"/>
    </w:pPr>
    <w:rPr>
      <w:rFonts w:ascii="Times New Roman" w:hAnsi="Times New Roman" w:cs="Times New Roman"/>
      <w:i w:val="false"/>
      <w:iCs w:val="false"/>
      <w:sz w:val="20"/>
    </w:rPr>
  </w:style>
  <w:style w:type="numbering" w:styleId="NoList" w:default="1">
    <w:name w:val="No List"/>
    <w:uiPriority w:val="99"/>
    <w:semiHidden/>
    <w:unhideWhenUsed/>
    <w:qFormat/>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Application>LibreOffice/5.2.2.2$Windows_x86 LibreOffice_project/8f96e87c890bf8fa77463cd4b640a2312823f3ad</Application>
  <Pages>2</Pages>
  <Words>567</Words>
  <Characters>3483</Characters>
  <CharactersWithSpaces>4175</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2019-07-23T12:50:00Z</dcterms:created>
  <dc:creator>GOPS_001</dc:creator>
  <dc:description/>
  <dc:language>pl-PL</dc:language>
  <cp:lastModifiedBy/>
  <cp:lastPrinted>2019-08-12T13:11:59Z</cp:lastPrinted>
  <dcterms:modified xsi:type="dcterms:W3CDTF">2019-08-12T13:12:05Z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